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E8" w:rsidRPr="00516DD2" w:rsidRDefault="00B2294E" w:rsidP="00B2294E">
      <w:pPr>
        <w:jc w:val="center"/>
        <w:rPr>
          <w:b/>
          <w:sz w:val="28"/>
        </w:rPr>
      </w:pPr>
      <w:r w:rsidRPr="00516DD2">
        <w:rPr>
          <w:b/>
          <w:sz w:val="28"/>
        </w:rPr>
        <w:t>Differing Views of Reconstruction (1865-1877)</w:t>
      </w:r>
    </w:p>
    <w:p w:rsidR="00B2294E" w:rsidRPr="00516DD2" w:rsidRDefault="002475B8" w:rsidP="00B2294E">
      <w:pPr>
        <w:jc w:val="center"/>
        <w:rPr>
          <w:b/>
          <w:sz w:val="24"/>
        </w:rPr>
      </w:pPr>
      <w:r w:rsidRPr="00516DD2">
        <w:rPr>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8pt;margin-top:22.2pt;width:369.65pt;height:86.2pt;z-index:251660288;mso-width-relative:margin;mso-height-relative:margin" filled="f" stroked="f">
            <v:textbox style="mso-next-textbox:#_x0000_s1026">
              <w:txbxContent>
                <w:p w:rsidR="00335BDD" w:rsidRPr="002475B8" w:rsidRDefault="00335BDD" w:rsidP="00335BDD">
                  <w:pPr>
                    <w:rPr>
                      <w:i/>
                      <w:sz w:val="18"/>
                    </w:rPr>
                  </w:pPr>
                  <w:r w:rsidRPr="002475B8">
                    <w:rPr>
                      <w:i/>
                      <w:sz w:val="18"/>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 . . </w:t>
                  </w:r>
                </w:p>
                <w:p w:rsidR="00335BDD" w:rsidRPr="002475B8" w:rsidRDefault="00335BDD" w:rsidP="00335BDD">
                  <w:pPr>
                    <w:rPr>
                      <w:i/>
                      <w:sz w:val="18"/>
                    </w:rPr>
                  </w:pPr>
                  <w:r w:rsidRPr="002475B8">
                    <w:rPr>
                      <w:i/>
                      <w:sz w:val="18"/>
                    </w:rPr>
                    <w:t xml:space="preserve">-Abraham Lincoln, Second Inaugural Address, March 4, 1865 </w:t>
                  </w:r>
                </w:p>
                <w:p w:rsidR="00335BDD" w:rsidRPr="00335BDD" w:rsidRDefault="00335BDD" w:rsidP="00335BDD"/>
              </w:txbxContent>
            </v:textbox>
          </v:shape>
        </w:pict>
      </w:r>
      <w:r w:rsidRPr="00516DD2">
        <w:rPr>
          <w:noProof/>
          <w:sz w:val="24"/>
        </w:rPr>
        <w:pict>
          <v:shape id="_x0000_s1027" type="#_x0000_t202" style="position:absolute;left:0;text-align:left;margin-left:373.85pt;margin-top:22.2pt;width:369.65pt;height:86.2pt;z-index:251661312;mso-width-relative:margin;mso-height-relative:margin" filled="f" stroked="f">
            <v:textbox style="mso-next-textbox:#_x0000_s1027">
              <w:txbxContent>
                <w:p w:rsidR="00335BDD" w:rsidRPr="002475B8" w:rsidRDefault="00335BDD" w:rsidP="00335BDD">
                  <w:pPr>
                    <w:rPr>
                      <w:i/>
                      <w:sz w:val="18"/>
                    </w:rPr>
                  </w:pPr>
                  <w:r w:rsidRPr="002475B8">
                    <w:rPr>
                      <w:i/>
                      <w:sz w:val="18"/>
                    </w:rPr>
                    <w:t xml:space="preserve">Strip the proud nobility of their bloated estates, reduce them to a level with plain republicans, send forth to labor, and teach their children to enter the workshops or handle the plow, and you will thus humble proud traitors. </w:t>
                  </w:r>
                </w:p>
                <w:p w:rsidR="00335BDD" w:rsidRPr="002475B8" w:rsidRDefault="00335BDD" w:rsidP="00335BDD">
                  <w:pPr>
                    <w:rPr>
                      <w:i/>
                      <w:sz w:val="18"/>
                    </w:rPr>
                  </w:pPr>
                  <w:r w:rsidRPr="002475B8">
                    <w:rPr>
                      <w:i/>
                      <w:sz w:val="18"/>
                    </w:rPr>
                    <w:t>-Thaddeus Stevens, Radical Republican Congressman</w:t>
                  </w:r>
                </w:p>
              </w:txbxContent>
            </v:textbox>
          </v:shape>
        </w:pict>
      </w:r>
      <w:r w:rsidR="00B2294E" w:rsidRPr="00516DD2">
        <w:rPr>
          <w:b/>
          <w:sz w:val="24"/>
        </w:rPr>
        <w:t xml:space="preserve">Focus Question: Does the South deserve a </w:t>
      </w:r>
      <w:r w:rsidR="00335BDD" w:rsidRPr="00516DD2">
        <w:rPr>
          <w:b/>
          <w:sz w:val="24"/>
        </w:rPr>
        <w:t xml:space="preserve">lenient or harsh reconstruction? </w:t>
      </w:r>
    </w:p>
    <w:p w:rsidR="002475B8" w:rsidRDefault="00516DD2">
      <w:r>
        <w:rPr>
          <w:noProof/>
        </w:rPr>
        <w:pict>
          <v:group id="_x0000_s1051" style="position:absolute;margin-left:-14.8pt;margin-top:78.95pt;width:750.05pt;height:415.7pt;z-index:251666176" coordorigin="424,3429" coordsize="15001,8314">
            <v:shape id="_x0000_s1028" type="#_x0000_t202" style="position:absolute;left:424;top:3429;width:7228;height:5477;mso-width-relative:margin;mso-height-relative:margin">
              <v:textbox style="mso-next-textbox:#_x0000_s1028">
                <w:txbxContent>
                  <w:p w:rsidR="00335BDD" w:rsidRPr="00335BDD" w:rsidRDefault="00335BDD" w:rsidP="00335BDD">
                    <w:pPr>
                      <w:jc w:val="center"/>
                      <w:rPr>
                        <w:b/>
                      </w:rPr>
                    </w:pPr>
                    <w:r w:rsidRPr="00335BDD">
                      <w:rPr>
                        <w:b/>
                      </w:rPr>
                      <w:t>President v. Congress: Round 1</w:t>
                    </w:r>
                  </w:p>
                  <w:p w:rsidR="00335BDD" w:rsidRDefault="00335BDD" w:rsidP="00335BDD">
                    <w:pPr>
                      <w:ind w:firstLine="720"/>
                    </w:pPr>
                    <w:r>
                      <w:t>President</w:t>
                    </w:r>
                    <w:r>
                      <w:tab/>
                    </w:r>
                    <w:r>
                      <w:tab/>
                    </w:r>
                    <w:r>
                      <w:tab/>
                    </w:r>
                    <w:r>
                      <w:tab/>
                    </w:r>
                    <w:r>
                      <w:tab/>
                      <w:t xml:space="preserve">Congress </w:t>
                    </w:r>
                    <w:r>
                      <w:tab/>
                    </w:r>
                    <w:r>
                      <w:tab/>
                    </w:r>
                    <w:r>
                      <w:tab/>
                    </w:r>
                    <w:r>
                      <w:tab/>
                    </w:r>
                  </w:p>
                  <w:p w:rsidR="00335BDD" w:rsidRDefault="00335BDD" w:rsidP="00335BDD">
                    <w:pPr>
                      <w:jc w:val="center"/>
                    </w:pPr>
                  </w:p>
                  <w:p w:rsidR="00335BDD" w:rsidRDefault="00335BDD" w:rsidP="00335BDD">
                    <w:pPr>
                      <w:jc w:val="center"/>
                    </w:pPr>
                  </w:p>
                  <w:p w:rsidR="00335BDD" w:rsidRDefault="00335BDD" w:rsidP="00335BDD">
                    <w:pPr>
                      <w:jc w:val="center"/>
                    </w:pPr>
                  </w:p>
                </w:txbxContent>
              </v:textbox>
            </v:shape>
            <v:shape id="_x0000_s1029" type="#_x0000_t202" style="position:absolute;left:8197;top:3433;width:7228;height:5477;mso-width-relative:margin;mso-height-relative:margin">
              <v:textbox style="mso-next-textbox:#_x0000_s1029">
                <w:txbxContent>
                  <w:p w:rsidR="00335BDD" w:rsidRPr="00335BDD" w:rsidRDefault="00335BDD" w:rsidP="00335BDD">
                    <w:pPr>
                      <w:jc w:val="center"/>
                      <w:rPr>
                        <w:b/>
                      </w:rPr>
                    </w:pPr>
                    <w:r w:rsidRPr="00335BDD">
                      <w:rPr>
                        <w:b/>
                      </w:rPr>
                      <w:t>President v. Congress: Round 2</w:t>
                    </w:r>
                  </w:p>
                  <w:p w:rsidR="00335BDD" w:rsidRDefault="00335BDD" w:rsidP="00335BDD">
                    <w:pPr>
                      <w:ind w:firstLine="720"/>
                    </w:pPr>
                    <w:r>
                      <w:t>President</w:t>
                    </w:r>
                    <w:r>
                      <w:tab/>
                    </w:r>
                    <w:r>
                      <w:tab/>
                    </w:r>
                    <w:r>
                      <w:tab/>
                    </w:r>
                    <w:r>
                      <w:tab/>
                    </w:r>
                    <w:r>
                      <w:tab/>
                      <w:t xml:space="preserve">Congress </w:t>
                    </w:r>
                    <w:r>
                      <w:tab/>
                    </w:r>
                    <w:r>
                      <w:tab/>
                    </w:r>
                    <w:r>
                      <w:tab/>
                    </w:r>
                    <w:r>
                      <w:tab/>
                    </w:r>
                  </w:p>
                  <w:p w:rsidR="00335BDD" w:rsidRDefault="00335BDD" w:rsidP="00335BDD">
                    <w:pPr>
                      <w:jc w:val="center"/>
                    </w:pPr>
                  </w:p>
                  <w:p w:rsidR="00335BDD" w:rsidRDefault="00335BDD" w:rsidP="00335BDD">
                    <w:pPr>
                      <w:jc w:val="center"/>
                    </w:pPr>
                  </w:p>
                  <w:p w:rsidR="00335BDD" w:rsidRDefault="00335BDD" w:rsidP="00335BDD">
                    <w:pPr>
                      <w:jc w:val="center"/>
                    </w:pPr>
                  </w:p>
                </w:txbxContent>
              </v:textbox>
            </v:shape>
            <v:shape id="_x0000_s1030" type="#_x0000_t202" style="position:absolute;left:424;top:9147;width:15001;height:2596">
              <v:textbox style="mso-next-textbox:#_x0000_s1030">
                <w:txbxContent>
                  <w:p w:rsidR="00562FC0" w:rsidRPr="00562FC0" w:rsidRDefault="00562FC0" w:rsidP="00562FC0">
                    <w:pPr>
                      <w:jc w:val="center"/>
                      <w:rPr>
                        <w:b/>
                      </w:rPr>
                    </w:pPr>
                    <w:r w:rsidRPr="00562FC0">
                      <w:rPr>
                        <w:b/>
                      </w:rPr>
                      <w:t>Knock-Out!</w:t>
                    </w:r>
                  </w:p>
                </w:txbxContent>
              </v:textbox>
            </v:shape>
          </v:group>
        </w:pict>
      </w:r>
      <w:r w:rsidR="002475B8">
        <w:br w:type="page"/>
      </w:r>
    </w:p>
    <w:p w:rsidR="002475B8" w:rsidRPr="00CA2BC6" w:rsidRDefault="002475B8" w:rsidP="002475B8">
      <w:pPr>
        <w:jc w:val="center"/>
        <w:rPr>
          <w:b/>
          <w:sz w:val="28"/>
        </w:rPr>
      </w:pPr>
      <w:r w:rsidRPr="00CA2BC6">
        <w:rPr>
          <w:b/>
          <w:sz w:val="28"/>
        </w:rPr>
        <w:lastRenderedPageBreak/>
        <w:t xml:space="preserve">Immediate Effects of Reconstruction </w:t>
      </w:r>
    </w:p>
    <w:tbl>
      <w:tblPr>
        <w:tblStyle w:val="TableGrid"/>
        <w:tblW w:w="0" w:type="auto"/>
        <w:tblLook w:val="04A0"/>
      </w:tblPr>
      <w:tblGrid>
        <w:gridCol w:w="4872"/>
        <w:gridCol w:w="4872"/>
        <w:gridCol w:w="4872"/>
      </w:tblGrid>
      <w:tr w:rsidR="002475B8" w:rsidRPr="00CA2BC6" w:rsidTr="002475B8">
        <w:tc>
          <w:tcPr>
            <w:tcW w:w="4872" w:type="dxa"/>
          </w:tcPr>
          <w:p w:rsidR="002475B8" w:rsidRPr="00CA2BC6" w:rsidRDefault="002475B8" w:rsidP="00CA2BC6">
            <w:pPr>
              <w:jc w:val="center"/>
              <w:rPr>
                <w:b/>
                <w:sz w:val="28"/>
              </w:rPr>
            </w:pPr>
            <w:r w:rsidRPr="00CA2BC6">
              <w:rPr>
                <w:b/>
                <w:sz w:val="28"/>
              </w:rPr>
              <w:t>Political</w:t>
            </w:r>
          </w:p>
        </w:tc>
        <w:tc>
          <w:tcPr>
            <w:tcW w:w="4872" w:type="dxa"/>
          </w:tcPr>
          <w:p w:rsidR="002475B8" w:rsidRPr="00CA2BC6" w:rsidRDefault="002475B8" w:rsidP="00CA2BC6">
            <w:pPr>
              <w:jc w:val="center"/>
              <w:rPr>
                <w:b/>
                <w:sz w:val="28"/>
              </w:rPr>
            </w:pPr>
            <w:r w:rsidRPr="00CA2BC6">
              <w:rPr>
                <w:b/>
                <w:sz w:val="28"/>
              </w:rPr>
              <w:t>Social</w:t>
            </w:r>
          </w:p>
        </w:tc>
        <w:tc>
          <w:tcPr>
            <w:tcW w:w="4872" w:type="dxa"/>
          </w:tcPr>
          <w:p w:rsidR="002475B8" w:rsidRPr="00CA2BC6" w:rsidRDefault="002475B8" w:rsidP="00CA2BC6">
            <w:pPr>
              <w:jc w:val="center"/>
              <w:rPr>
                <w:b/>
                <w:sz w:val="28"/>
              </w:rPr>
            </w:pPr>
            <w:r w:rsidRPr="00CA2BC6">
              <w:rPr>
                <w:b/>
                <w:sz w:val="28"/>
              </w:rPr>
              <w:t>Economic</w:t>
            </w:r>
          </w:p>
        </w:tc>
      </w:tr>
      <w:tr w:rsidR="002475B8" w:rsidTr="002475B8">
        <w:tc>
          <w:tcPr>
            <w:tcW w:w="4872" w:type="dxa"/>
          </w:tcPr>
          <w:p w:rsidR="002475B8" w:rsidRDefault="002475B8"/>
          <w:p w:rsidR="00516DD2" w:rsidRDefault="00516DD2" w:rsidP="00516DD2">
            <w:r>
              <w:t>Carpet Baggers:</w:t>
            </w:r>
          </w:p>
          <w:p w:rsidR="00516DD2" w:rsidRDefault="00516DD2" w:rsidP="00516DD2"/>
          <w:p w:rsidR="00516DD2" w:rsidRDefault="00516DD2" w:rsidP="00516DD2"/>
          <w:p w:rsidR="00516DD2" w:rsidRDefault="00516DD2" w:rsidP="00516DD2"/>
          <w:p w:rsidR="00516DD2" w:rsidRDefault="00516DD2" w:rsidP="00516DD2"/>
          <w:p w:rsidR="00516DD2" w:rsidRDefault="00516DD2" w:rsidP="00516DD2"/>
          <w:p w:rsidR="00516DD2" w:rsidRDefault="00516DD2" w:rsidP="00516DD2">
            <w:r>
              <w:t xml:space="preserve">Scalawags: </w:t>
            </w:r>
          </w:p>
          <w:p w:rsidR="00516DD2" w:rsidRDefault="00516DD2" w:rsidP="00516DD2"/>
          <w:p w:rsidR="00516DD2" w:rsidRDefault="00516DD2" w:rsidP="00516DD2"/>
          <w:p w:rsidR="00516DD2" w:rsidRDefault="00516DD2" w:rsidP="00516DD2"/>
          <w:p w:rsidR="00516DD2" w:rsidRDefault="00516DD2" w:rsidP="00516DD2"/>
          <w:p w:rsidR="00516DD2" w:rsidRDefault="00516DD2" w:rsidP="00516DD2"/>
          <w:p w:rsidR="00516DD2" w:rsidRDefault="00516DD2" w:rsidP="00516DD2"/>
          <w:p w:rsidR="00516DD2" w:rsidRDefault="00516DD2" w:rsidP="00516DD2"/>
          <w:p w:rsidR="00516DD2" w:rsidRPr="00516DD2" w:rsidRDefault="00516DD2" w:rsidP="00516DD2">
            <w:r w:rsidRPr="00516DD2">
              <w:t xml:space="preserve">African Americans vote: </w:t>
            </w:r>
          </w:p>
          <w:p w:rsidR="00CA2BC6" w:rsidRDefault="00CA2BC6"/>
          <w:p w:rsidR="00516DD2" w:rsidRDefault="00516DD2"/>
          <w:p w:rsidR="00516DD2" w:rsidRDefault="00516DD2"/>
          <w:p w:rsidR="00516DD2" w:rsidRDefault="00516DD2"/>
          <w:p w:rsidR="00516DD2" w:rsidRDefault="00516DD2"/>
          <w:p w:rsidR="00516DD2" w:rsidRDefault="00516DD2"/>
          <w:p w:rsidR="00516DD2" w:rsidRDefault="00516DD2"/>
          <w:p w:rsidR="00516DD2" w:rsidRDefault="00516DD2"/>
          <w:p w:rsidR="00516DD2" w:rsidRDefault="00516DD2">
            <w:r w:rsidRPr="00516DD2">
              <w:t>First African American elected officials:</w:t>
            </w:r>
          </w:p>
          <w:p w:rsidR="00CA2BC6" w:rsidRDefault="00CA2BC6"/>
          <w:p w:rsidR="00CA2BC6" w:rsidRDefault="00CA2BC6"/>
          <w:p w:rsidR="00CA2BC6" w:rsidRDefault="00CA2BC6"/>
          <w:p w:rsidR="00516DD2" w:rsidRDefault="00516DD2"/>
          <w:p w:rsidR="00516DD2" w:rsidRDefault="00516DD2"/>
          <w:p w:rsidR="00516DD2" w:rsidRDefault="00516DD2"/>
          <w:p w:rsidR="00CA2BC6" w:rsidRDefault="00CA2BC6"/>
          <w:p w:rsidR="00CA2BC6" w:rsidRDefault="00CA2BC6"/>
          <w:p w:rsidR="00CA2BC6" w:rsidRDefault="00CA2BC6"/>
          <w:p w:rsidR="00CA2BC6" w:rsidRDefault="00CA2BC6"/>
          <w:p w:rsidR="00CA2BC6" w:rsidRDefault="00CA2BC6" w:rsidP="00516DD2"/>
        </w:tc>
        <w:tc>
          <w:tcPr>
            <w:tcW w:w="4872" w:type="dxa"/>
          </w:tcPr>
          <w:p w:rsidR="002475B8" w:rsidRDefault="002475B8"/>
        </w:tc>
        <w:tc>
          <w:tcPr>
            <w:tcW w:w="4872" w:type="dxa"/>
          </w:tcPr>
          <w:p w:rsidR="002475B8" w:rsidRDefault="002475B8"/>
          <w:p w:rsidR="00516DD2" w:rsidRDefault="00516DD2"/>
          <w:p w:rsidR="00516DD2" w:rsidRDefault="00516DD2"/>
          <w:p w:rsidR="00516DD2" w:rsidRDefault="00516DD2"/>
          <w:p w:rsidR="00516DD2" w:rsidRDefault="00516DD2"/>
          <w:p w:rsidR="00516DD2" w:rsidRDefault="00516DD2">
            <w:r>
              <w:t xml:space="preserve">40 Acers and a Mule: </w:t>
            </w:r>
          </w:p>
          <w:p w:rsidR="00516DD2" w:rsidRDefault="00516DD2"/>
          <w:p w:rsidR="00516DD2" w:rsidRDefault="00516DD2"/>
          <w:p w:rsidR="00516DD2" w:rsidRDefault="00516DD2"/>
          <w:p w:rsidR="00516DD2" w:rsidRDefault="00516DD2"/>
          <w:p w:rsidR="00516DD2" w:rsidRDefault="00516DD2"/>
          <w:p w:rsidR="00516DD2" w:rsidRDefault="00516DD2">
            <w:r>
              <w:t>Sharecroppers &amp; Tennant Farming:</w:t>
            </w:r>
          </w:p>
        </w:tc>
      </w:tr>
    </w:tbl>
    <w:p w:rsidR="00335BDD" w:rsidRPr="002475B8" w:rsidRDefault="002475B8" w:rsidP="00CA2BC6">
      <w:pPr>
        <w:jc w:val="center"/>
        <w:rPr>
          <w:b/>
        </w:rPr>
      </w:pPr>
      <w:r w:rsidRPr="00516DD2">
        <w:rPr>
          <w:b/>
          <w:sz w:val="28"/>
        </w:rPr>
        <w:lastRenderedPageBreak/>
        <w:t>Reconstruction Comes to an End</w:t>
      </w:r>
    </w:p>
    <w:p w:rsidR="002475B8" w:rsidRDefault="00C14992" w:rsidP="002475B8">
      <w:pPr>
        <w:jc w:val="center"/>
      </w:pPr>
      <w:r>
        <w:rPr>
          <w:noProof/>
        </w:rPr>
        <w:pict>
          <v:group id="_x0000_s1049" style="position:absolute;left:0;text-align:left;margin-left:-18.45pt;margin-top:-1.45pt;width:759.4pt;height:299.45pt;z-index:251671040" coordorigin="207,1770" coordsize="15188,4675">
            <v:shape id="_x0000_s1031" type="#_x0000_t202" style="position:absolute;left:207;top:1770;width:3617;height:4675;mso-width-relative:margin;mso-height-relative:margin">
              <v:textbox>
                <w:txbxContent>
                  <w:p w:rsidR="00CA2BC6" w:rsidRDefault="00CA2BC6" w:rsidP="00CA2BC6">
                    <w:pPr>
                      <w:jc w:val="center"/>
                    </w:pPr>
                    <w:r>
                      <w:t>Southern Resistance Increases</w:t>
                    </w:r>
                  </w:p>
                </w:txbxContent>
              </v:textbox>
            </v:shape>
            <v:shape id="_x0000_s1035" type="#_x0000_t202" style="position:absolute;left:4064;top:1770;width:3617;height:4675;mso-width-relative:margin;mso-height-relative:margin">
              <v:textbox>
                <w:txbxContent>
                  <w:p w:rsidR="00CA2BC6" w:rsidRDefault="00CA2BC6" w:rsidP="00CA2BC6">
                    <w:pPr>
                      <w:jc w:val="center"/>
                    </w:pPr>
                    <w:r>
                      <w:t>Public Opinion Changes</w:t>
                    </w:r>
                  </w:p>
                </w:txbxContent>
              </v:textbox>
            </v:shape>
            <v:shape id="_x0000_s1036" type="#_x0000_t202" style="position:absolute;left:7921;top:1770;width:3617;height:4675;mso-width-relative:margin;mso-height-relative:margin">
              <v:textbox>
                <w:txbxContent>
                  <w:p w:rsidR="00CA2BC6" w:rsidRDefault="00CA2BC6" w:rsidP="00CA2BC6">
                    <w:pPr>
                      <w:jc w:val="center"/>
                    </w:pPr>
                    <w:r>
                      <w:t>Supreme Court Interpretation</w:t>
                    </w:r>
                  </w:p>
                </w:txbxContent>
              </v:textbox>
            </v:shape>
            <v:shape id="_x0000_s1037" type="#_x0000_t202" style="position:absolute;left:11778;top:1770;width:3617;height:4675;mso-width-relative:margin;mso-height-relative:margin">
              <v:textbox>
                <w:txbxContent>
                  <w:p w:rsidR="00CA2BC6" w:rsidRDefault="00CA2BC6" w:rsidP="00CA2BC6">
                    <w:pPr>
                      <w:jc w:val="center"/>
                    </w:pPr>
                    <w:r>
                      <w:t>Changes within Republican Party</w:t>
                    </w:r>
                  </w:p>
                </w:txbxContent>
              </v:textbox>
            </v:shape>
          </v:group>
        </w:pict>
      </w:r>
      <w:r w:rsidR="008F7A39">
        <w:rPr>
          <w:noProof/>
        </w:rPr>
        <w:pict>
          <v:group id="_x0000_s1050" style="position:absolute;left:0;text-align:left;margin-left:-1.7pt;margin-top:299.2pt;width:662.5pt;height:49.55pt;z-index:251686912" coordorigin="686,7241" coordsize="13250,99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686;top:7642;width:13243;height:590;rotation:180;flip:y" o:connectortype="elbow" o:regroupid="1" adj="21573,250633,-22562">
              <v:stroke endarrow="block"/>
            </v:shape>
            <v:shapetype id="_x0000_t32" coordsize="21600,21600" o:spt="32" o:oned="t" path="m,l21600,21600e" filled="f">
              <v:path arrowok="t" fillok="f" o:connecttype="none"/>
              <o:lock v:ext="edit" shapetype="t"/>
            </v:shapetype>
            <v:shape id="_x0000_s1041" type="#_x0000_t32" style="position:absolute;left:2272;top:7241;width:0;height:401" o:connectortype="straight" o:regroupid="1"/>
            <v:shape id="_x0000_s1042" type="#_x0000_t32" style="position:absolute;left:6088;top:7241;width:0;height:401" o:connectortype="straight" o:regroupid="1"/>
            <v:shape id="_x0000_s1043" type="#_x0000_t32" style="position:absolute;left:9904;top:7241;width:0;height:401" o:connectortype="straight" o:regroupid="1"/>
            <v:shape id="_x0000_s1044" type="#_x0000_t32" style="position:absolute;left:13936;top:7265;width:0;height:377" o:connectortype="straight" o:regroupid="1"/>
          </v:group>
        </w:pict>
      </w:r>
      <w:r w:rsidR="008F7A39">
        <w:rPr>
          <w:noProof/>
        </w:rPr>
        <w:pict>
          <v:shape id="_x0000_s1047" type="#_x0000_t202" style="position:absolute;left:0;text-align:left;margin-left:367.6pt;margin-top:349.3pt;width:373.7pt;height:181.75pt;z-index:251679744;mso-width-relative:margin;mso-height-relative:margin">
            <v:textbox style="mso-next-textbox:#_x0000_s1047">
              <w:txbxContent>
                <w:p w:rsidR="008F7A39" w:rsidRPr="008F7A39" w:rsidRDefault="008F7A39" w:rsidP="008F7A39">
                  <w:pPr>
                    <w:jc w:val="center"/>
                    <w:rPr>
                      <w:b/>
                    </w:rPr>
                  </w:pPr>
                  <w:r>
                    <w:rPr>
                      <w:b/>
                    </w:rPr>
                    <w:t>Compromise of 1877</w:t>
                  </w:r>
                </w:p>
              </w:txbxContent>
            </v:textbox>
          </v:shape>
        </w:pict>
      </w:r>
      <w:r w:rsidR="008F7A39">
        <w:rPr>
          <w:noProof/>
          <w:lang w:eastAsia="zh-TW"/>
        </w:rPr>
        <w:pict>
          <v:shape id="_x0000_s1046" type="#_x0000_t202" style="position:absolute;left:0;text-align:left;margin-left:-25.65pt;margin-top:349.3pt;width:373.7pt;height:181.75pt;z-index:251678720;mso-width-relative:margin;mso-height-relative:margin">
            <v:textbox style="mso-next-textbox:#_x0000_s1046">
              <w:txbxContent>
                <w:p w:rsidR="008F7A39" w:rsidRPr="008F7A39" w:rsidRDefault="008F7A39" w:rsidP="008F7A39">
                  <w:pPr>
                    <w:jc w:val="center"/>
                    <w:rPr>
                      <w:b/>
                    </w:rPr>
                  </w:pPr>
                  <w:r w:rsidRPr="008F7A39">
                    <w:rPr>
                      <w:b/>
                    </w:rPr>
                    <w:t>Election of 1876</w:t>
                  </w:r>
                </w:p>
              </w:txbxContent>
            </v:textbox>
          </v:shape>
        </w:pict>
      </w:r>
      <w:r w:rsidR="008F7A39">
        <w:rPr>
          <w:noProof/>
        </w:rPr>
        <w:pict>
          <v:shape id="_x0000_s1048" type="#_x0000_t32" style="position:absolute;left:0;text-align:left;margin-left:348.05pt;margin-top:416.6pt;width:19.55pt;height:0;z-index:251680768" o:connectortype="straight">
            <v:stroke endarrow="block"/>
          </v:shape>
        </w:pict>
      </w:r>
    </w:p>
    <w:sectPr w:rsidR="002475B8" w:rsidSect="00335BDD">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47" w:rsidRDefault="008B6847" w:rsidP="008F7A39">
      <w:pPr>
        <w:spacing w:after="0" w:line="240" w:lineRule="auto"/>
      </w:pPr>
      <w:r>
        <w:separator/>
      </w:r>
    </w:p>
  </w:endnote>
  <w:endnote w:type="continuationSeparator" w:id="1">
    <w:p w:rsidR="008B6847" w:rsidRDefault="008B6847" w:rsidP="008F7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47" w:rsidRDefault="008B6847" w:rsidP="008F7A39">
      <w:pPr>
        <w:spacing w:after="0" w:line="240" w:lineRule="auto"/>
      </w:pPr>
      <w:r>
        <w:separator/>
      </w:r>
    </w:p>
  </w:footnote>
  <w:footnote w:type="continuationSeparator" w:id="1">
    <w:p w:rsidR="008B6847" w:rsidRDefault="008B6847" w:rsidP="008F7A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294E"/>
    <w:rsid w:val="002475B8"/>
    <w:rsid w:val="00335BDD"/>
    <w:rsid w:val="00516DD2"/>
    <w:rsid w:val="00562FC0"/>
    <w:rsid w:val="006401E8"/>
    <w:rsid w:val="008B6847"/>
    <w:rsid w:val="008F7A39"/>
    <w:rsid w:val="00B2294E"/>
    <w:rsid w:val="00C14992"/>
    <w:rsid w:val="00CA2BC6"/>
    <w:rsid w:val="00D40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9"/>
        <o:r id="V:Rule8" type="connector" idref="#_x0000_s1041"/>
        <o:r id="V:Rule9" type="connector" idref="#_x0000_s1042"/>
        <o:r id="V:Rule10" type="connector" idref="#_x0000_s1043"/>
        <o:r id="V:Rule11" type="connector" idref="#_x0000_s1044"/>
        <o:r id="V:Rule13"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E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DD"/>
    <w:rPr>
      <w:rFonts w:ascii="Tahoma" w:hAnsi="Tahoma" w:cs="Tahoma"/>
      <w:sz w:val="16"/>
      <w:szCs w:val="16"/>
    </w:rPr>
  </w:style>
  <w:style w:type="table" w:styleId="TableGrid">
    <w:name w:val="Table Grid"/>
    <w:basedOn w:val="TableNormal"/>
    <w:uiPriority w:val="59"/>
    <w:rsid w:val="00247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7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A39"/>
  </w:style>
  <w:style w:type="paragraph" w:styleId="Footer">
    <w:name w:val="footer"/>
    <w:basedOn w:val="Normal"/>
    <w:link w:val="FooterChar"/>
    <w:uiPriority w:val="99"/>
    <w:semiHidden/>
    <w:unhideWhenUsed/>
    <w:rsid w:val="008F7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A39"/>
  </w:style>
</w:styles>
</file>

<file path=word/webSettings.xml><?xml version="1.0" encoding="utf-8"?>
<w:webSettings xmlns:r="http://schemas.openxmlformats.org/officeDocument/2006/relationships" xmlns:w="http://schemas.openxmlformats.org/wordprocessingml/2006/main">
  <w:divs>
    <w:div w:id="281888757">
      <w:bodyDiv w:val="1"/>
      <w:marLeft w:val="0"/>
      <w:marRight w:val="0"/>
      <w:marTop w:val="0"/>
      <w:marBottom w:val="0"/>
      <w:divBdr>
        <w:top w:val="none" w:sz="0" w:space="0" w:color="auto"/>
        <w:left w:val="none" w:sz="0" w:space="0" w:color="auto"/>
        <w:bottom w:val="none" w:sz="0" w:space="0" w:color="auto"/>
        <w:right w:val="none" w:sz="0" w:space="0" w:color="auto"/>
      </w:divBdr>
    </w:div>
    <w:div w:id="705255489">
      <w:bodyDiv w:val="1"/>
      <w:marLeft w:val="0"/>
      <w:marRight w:val="0"/>
      <w:marTop w:val="0"/>
      <w:marBottom w:val="0"/>
      <w:divBdr>
        <w:top w:val="none" w:sz="0" w:space="0" w:color="auto"/>
        <w:left w:val="none" w:sz="0" w:space="0" w:color="auto"/>
        <w:bottom w:val="none" w:sz="0" w:space="0" w:color="auto"/>
        <w:right w:val="none" w:sz="0" w:space="0" w:color="auto"/>
      </w:divBdr>
    </w:div>
    <w:div w:id="1285161759">
      <w:bodyDiv w:val="1"/>
      <w:marLeft w:val="0"/>
      <w:marRight w:val="0"/>
      <w:marTop w:val="0"/>
      <w:marBottom w:val="0"/>
      <w:divBdr>
        <w:top w:val="none" w:sz="0" w:space="0" w:color="auto"/>
        <w:left w:val="none" w:sz="0" w:space="0" w:color="auto"/>
        <w:bottom w:val="none" w:sz="0" w:space="0" w:color="auto"/>
        <w:right w:val="none" w:sz="0" w:space="0" w:color="auto"/>
      </w:divBdr>
    </w:div>
    <w:div w:id="19274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8C0C-11EE-4569-AB97-867EF61C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2016-01-04T12:18:00Z</dcterms:created>
  <dcterms:modified xsi:type="dcterms:W3CDTF">2016-01-04T14:14:00Z</dcterms:modified>
</cp:coreProperties>
</file>