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17" w:rsidRPr="00DC20F6" w:rsidRDefault="00147CE1">
      <w:pPr>
        <w:rPr>
          <w:rFonts w:ascii="Times New Roman" w:hAnsi="Times New Roman" w:cs="Times New Roman"/>
          <w:b/>
          <w:sz w:val="28"/>
        </w:rPr>
      </w:pPr>
      <w:r>
        <w:rPr>
          <w:rFonts w:ascii="Times New Roman" w:hAnsi="Times New Roman" w:cs="Times New Roman"/>
          <w:b/>
          <w:sz w:val="28"/>
        </w:rPr>
        <w:t>Unit 4</w:t>
      </w:r>
      <w:r w:rsidR="00BE3A17" w:rsidRPr="00DC20F6">
        <w:rPr>
          <w:rFonts w:ascii="Times New Roman" w:hAnsi="Times New Roman" w:cs="Times New Roman"/>
          <w:b/>
          <w:sz w:val="28"/>
        </w:rPr>
        <w:t xml:space="preserve"> Vocabula</w:t>
      </w:r>
      <w:r w:rsidR="007A6B02" w:rsidRPr="00DC20F6">
        <w:rPr>
          <w:rFonts w:ascii="Times New Roman" w:hAnsi="Times New Roman" w:cs="Times New Roman"/>
          <w:b/>
          <w:sz w:val="28"/>
        </w:rPr>
        <w:t>ry</w:t>
      </w:r>
      <w:r w:rsidR="008F3008" w:rsidRPr="00DC20F6">
        <w:rPr>
          <w:rFonts w:ascii="Times New Roman" w:hAnsi="Times New Roman" w:cs="Times New Roman"/>
          <w:b/>
          <w:sz w:val="28"/>
        </w:rPr>
        <w:t>– The 1920s and 30s</w:t>
      </w:r>
    </w:p>
    <w:tbl>
      <w:tblPr>
        <w:tblStyle w:val="TableGrid"/>
        <w:tblW w:w="0" w:type="auto"/>
        <w:tblLook w:val="04A0"/>
      </w:tblPr>
      <w:tblGrid>
        <w:gridCol w:w="2088"/>
        <w:gridCol w:w="90"/>
        <w:gridCol w:w="7398"/>
      </w:tblGrid>
      <w:tr w:rsidR="00DC20F6" w:rsidRPr="00DC20F6" w:rsidTr="008F3008">
        <w:tc>
          <w:tcPr>
            <w:tcW w:w="9576" w:type="dxa"/>
            <w:gridSpan w:val="3"/>
            <w:shd w:val="clear" w:color="auto" w:fill="C4BC96" w:themeFill="background2" w:themeFillShade="BF"/>
          </w:tcPr>
          <w:p w:rsidR="008F3008" w:rsidRPr="00DC20F6" w:rsidRDefault="008F3008">
            <w:pPr>
              <w:rPr>
                <w:rFonts w:ascii="Times New Roman" w:hAnsi="Times New Roman" w:cs="Times New Roman"/>
                <w:b/>
              </w:rPr>
            </w:pPr>
            <w:r w:rsidRPr="00DC20F6">
              <w:rPr>
                <w:rFonts w:ascii="Times New Roman" w:hAnsi="Times New Roman" w:cs="Times New Roman"/>
                <w:b/>
              </w:rPr>
              <w:t>Group 1</w:t>
            </w:r>
          </w:p>
        </w:tc>
      </w:tr>
      <w:tr w:rsidR="00DC20F6" w:rsidRPr="00DC20F6" w:rsidTr="008F3008">
        <w:tc>
          <w:tcPr>
            <w:tcW w:w="2088" w:type="dxa"/>
          </w:tcPr>
          <w:p w:rsidR="008F3008" w:rsidRPr="00DC20F6" w:rsidRDefault="008F3008" w:rsidP="008F3008">
            <w:pPr>
              <w:rPr>
                <w:rFonts w:ascii="Times New Roman" w:hAnsi="Times New Roman" w:cs="Times New Roman"/>
              </w:rPr>
            </w:pPr>
            <w:r w:rsidRPr="00DC20F6">
              <w:rPr>
                <w:rFonts w:ascii="Times New Roman" w:hAnsi="Times New Roman" w:cs="Times New Roman"/>
              </w:rPr>
              <w:t>Quota</w:t>
            </w:r>
          </w:p>
          <w:p w:rsidR="008F3008" w:rsidRPr="00DC20F6" w:rsidRDefault="008F3008">
            <w:pPr>
              <w:rPr>
                <w:rFonts w:ascii="Times New Roman" w:hAnsi="Times New Roman" w:cs="Times New Roman"/>
                <w:b/>
              </w:rPr>
            </w:pPr>
          </w:p>
        </w:tc>
        <w:tc>
          <w:tcPr>
            <w:tcW w:w="7488" w:type="dxa"/>
            <w:gridSpan w:val="2"/>
          </w:tcPr>
          <w:p w:rsidR="008F3008" w:rsidRPr="00DC20F6" w:rsidRDefault="005322D1">
            <w:pPr>
              <w:rPr>
                <w:rFonts w:ascii="Times New Roman" w:hAnsi="Times New Roman" w:cs="Times New Roman"/>
                <w:b/>
              </w:rPr>
            </w:pPr>
            <w:r w:rsidRPr="00DC20F6">
              <w:rPr>
                <w:rFonts w:ascii="Times New Roman" w:hAnsi="Times New Roman" w:cs="Times New Roman"/>
                <w:shd w:val="clear" w:color="auto" w:fill="FFFFFF"/>
              </w:rPr>
              <w:t>a limited or fixed number or amount of people or things, in particular</w:t>
            </w:r>
          </w:p>
        </w:tc>
      </w:tr>
      <w:tr w:rsidR="00DC20F6" w:rsidRPr="00DC20F6" w:rsidTr="008F3008">
        <w:tc>
          <w:tcPr>
            <w:tcW w:w="2088" w:type="dxa"/>
          </w:tcPr>
          <w:p w:rsidR="008F3008" w:rsidRPr="00DC20F6" w:rsidRDefault="008F3008" w:rsidP="008F3008">
            <w:pPr>
              <w:rPr>
                <w:rFonts w:ascii="Times New Roman" w:hAnsi="Times New Roman" w:cs="Times New Roman"/>
              </w:rPr>
            </w:pPr>
            <w:r w:rsidRPr="00DC20F6">
              <w:rPr>
                <w:rFonts w:ascii="Times New Roman" w:hAnsi="Times New Roman" w:cs="Times New Roman"/>
              </w:rPr>
              <w:t>Red Scare</w:t>
            </w:r>
          </w:p>
          <w:p w:rsidR="008F3008" w:rsidRPr="00DC20F6" w:rsidRDefault="008F3008">
            <w:pPr>
              <w:rPr>
                <w:rFonts w:ascii="Times New Roman" w:hAnsi="Times New Roman" w:cs="Times New Roman"/>
                <w:b/>
              </w:rPr>
            </w:pPr>
          </w:p>
        </w:tc>
        <w:tc>
          <w:tcPr>
            <w:tcW w:w="7488" w:type="dxa"/>
            <w:gridSpan w:val="2"/>
          </w:tcPr>
          <w:p w:rsidR="008F3008" w:rsidRPr="00DC20F6" w:rsidRDefault="00733D7E">
            <w:pPr>
              <w:rPr>
                <w:rFonts w:ascii="Times New Roman" w:hAnsi="Times New Roman" w:cs="Times New Roman"/>
                <w:b/>
              </w:rPr>
            </w:pPr>
            <w:r w:rsidRPr="00DC20F6">
              <w:rPr>
                <w:rStyle w:val="apple-converted-space"/>
                <w:rFonts w:ascii="Times New Roman" w:hAnsi="Times New Roman" w:cs="Times New Roman"/>
                <w:shd w:val="clear" w:color="auto" w:fill="FFFFFF"/>
              </w:rPr>
              <w:t> </w:t>
            </w:r>
            <w:r w:rsidRPr="00DC20F6">
              <w:rPr>
                <w:rFonts w:ascii="Times New Roman" w:hAnsi="Times New Roman" w:cs="Times New Roman"/>
                <w:shd w:val="clear" w:color="auto" w:fill="FFFFFF"/>
              </w:rPr>
              <w:t>is the promotion of fear of a potential rise of communism or radical leftism</w:t>
            </w:r>
          </w:p>
        </w:tc>
      </w:tr>
      <w:tr w:rsidR="00DC20F6" w:rsidRPr="00DC20F6" w:rsidTr="008F3008">
        <w:tc>
          <w:tcPr>
            <w:tcW w:w="2088" w:type="dxa"/>
          </w:tcPr>
          <w:p w:rsidR="008F3008" w:rsidRPr="00DC20F6" w:rsidRDefault="008F3008" w:rsidP="008F3008">
            <w:pPr>
              <w:rPr>
                <w:rFonts w:ascii="Times New Roman" w:hAnsi="Times New Roman" w:cs="Times New Roman"/>
              </w:rPr>
            </w:pPr>
            <w:r w:rsidRPr="00DC20F6">
              <w:rPr>
                <w:rFonts w:ascii="Times New Roman" w:hAnsi="Times New Roman" w:cs="Times New Roman"/>
              </w:rPr>
              <w:t>Radical</w:t>
            </w:r>
          </w:p>
          <w:p w:rsidR="008F3008" w:rsidRPr="00DC20F6" w:rsidRDefault="008F3008">
            <w:pPr>
              <w:rPr>
                <w:rFonts w:ascii="Times New Roman" w:hAnsi="Times New Roman" w:cs="Times New Roman"/>
                <w:b/>
              </w:rPr>
            </w:pPr>
          </w:p>
        </w:tc>
        <w:tc>
          <w:tcPr>
            <w:tcW w:w="7488" w:type="dxa"/>
            <w:gridSpan w:val="2"/>
          </w:tcPr>
          <w:p w:rsidR="008F3008" w:rsidRPr="00DC20F6" w:rsidRDefault="00733D7E">
            <w:pPr>
              <w:rPr>
                <w:rFonts w:ascii="Times New Roman" w:hAnsi="Times New Roman" w:cs="Times New Roman"/>
                <w:b/>
              </w:rPr>
            </w:pPr>
            <w:r w:rsidRPr="00DC20F6">
              <w:rPr>
                <w:rFonts w:ascii="Times New Roman" w:hAnsi="Times New Roman" w:cs="Times New Roman"/>
                <w:shd w:val="clear" w:color="auto" w:fill="FFFFFF"/>
              </w:rPr>
              <w:t>advocating or based on thorough or complete political or social reform; representing or supporting an extreme section of a political party</w:t>
            </w:r>
          </w:p>
        </w:tc>
      </w:tr>
      <w:tr w:rsidR="00DC20F6" w:rsidRPr="00DC20F6" w:rsidTr="008F3008">
        <w:tc>
          <w:tcPr>
            <w:tcW w:w="2088" w:type="dxa"/>
          </w:tcPr>
          <w:p w:rsidR="008F3008" w:rsidRPr="00DC20F6" w:rsidRDefault="008F3008" w:rsidP="008F3008">
            <w:pPr>
              <w:rPr>
                <w:rFonts w:ascii="Times New Roman" w:hAnsi="Times New Roman" w:cs="Times New Roman"/>
              </w:rPr>
            </w:pPr>
            <w:r w:rsidRPr="00DC20F6">
              <w:rPr>
                <w:rFonts w:ascii="Times New Roman" w:hAnsi="Times New Roman" w:cs="Times New Roman"/>
              </w:rPr>
              <w:t>Normalcy</w:t>
            </w:r>
          </w:p>
          <w:p w:rsidR="008F3008" w:rsidRPr="00DC20F6" w:rsidRDefault="008F3008">
            <w:pPr>
              <w:rPr>
                <w:rFonts w:ascii="Times New Roman" w:hAnsi="Times New Roman" w:cs="Times New Roman"/>
                <w:b/>
              </w:rPr>
            </w:pPr>
          </w:p>
        </w:tc>
        <w:tc>
          <w:tcPr>
            <w:tcW w:w="7488" w:type="dxa"/>
            <w:gridSpan w:val="2"/>
          </w:tcPr>
          <w:p w:rsidR="008F3008" w:rsidRPr="00DC20F6" w:rsidRDefault="00733D7E">
            <w:pPr>
              <w:rPr>
                <w:rFonts w:ascii="Times New Roman" w:hAnsi="Times New Roman" w:cs="Times New Roman"/>
                <w:b/>
              </w:rPr>
            </w:pPr>
            <w:r w:rsidRPr="00DC20F6">
              <w:rPr>
                <w:rFonts w:ascii="Times New Roman" w:hAnsi="Times New Roman" w:cs="Times New Roman"/>
                <w:shd w:val="clear" w:color="auto" w:fill="FFFFFF"/>
              </w:rPr>
              <w:t>A word used by President Warren Harding to describe the calm political and social order to which he wished to return the United States after the idealism and commotion of the presidency of Woodrow Wilson</w:t>
            </w:r>
          </w:p>
        </w:tc>
      </w:tr>
      <w:tr w:rsidR="00DC20F6" w:rsidRPr="00DC20F6" w:rsidTr="008F3008">
        <w:tc>
          <w:tcPr>
            <w:tcW w:w="9576" w:type="dxa"/>
            <w:gridSpan w:val="3"/>
            <w:shd w:val="clear" w:color="auto" w:fill="C4BC96" w:themeFill="background2" w:themeFillShade="BF"/>
          </w:tcPr>
          <w:p w:rsidR="008F3008" w:rsidRPr="00DC20F6" w:rsidRDefault="008F3008">
            <w:pPr>
              <w:rPr>
                <w:rFonts w:ascii="Times New Roman" w:hAnsi="Times New Roman" w:cs="Times New Roman"/>
                <w:b/>
              </w:rPr>
            </w:pPr>
            <w:r w:rsidRPr="00DC20F6">
              <w:rPr>
                <w:rFonts w:ascii="Times New Roman" w:hAnsi="Times New Roman" w:cs="Times New Roman"/>
                <w:b/>
              </w:rPr>
              <w:t>Group 2</w:t>
            </w:r>
          </w:p>
        </w:tc>
      </w:tr>
      <w:tr w:rsidR="00DC20F6" w:rsidRPr="00DC20F6" w:rsidTr="008F3008">
        <w:tc>
          <w:tcPr>
            <w:tcW w:w="2178" w:type="dxa"/>
            <w:gridSpan w:val="2"/>
          </w:tcPr>
          <w:p w:rsidR="008F3008" w:rsidRPr="00DC20F6" w:rsidRDefault="00733D7E" w:rsidP="008F3008">
            <w:pPr>
              <w:rPr>
                <w:rFonts w:ascii="Times New Roman" w:hAnsi="Times New Roman" w:cs="Times New Roman"/>
              </w:rPr>
            </w:pPr>
            <w:r w:rsidRPr="00DC20F6">
              <w:rPr>
                <w:rFonts w:ascii="Times New Roman" w:hAnsi="Times New Roman" w:cs="Times New Roman"/>
              </w:rPr>
              <w:t xml:space="preserve">Harlem </w:t>
            </w:r>
            <w:r w:rsidR="008F3008" w:rsidRPr="00DC20F6">
              <w:rPr>
                <w:rFonts w:ascii="Times New Roman" w:hAnsi="Times New Roman" w:cs="Times New Roman"/>
              </w:rPr>
              <w:t>Renaissance</w:t>
            </w:r>
          </w:p>
          <w:p w:rsidR="008F3008" w:rsidRPr="00DC20F6" w:rsidRDefault="008F3008">
            <w:pPr>
              <w:rPr>
                <w:rFonts w:ascii="Times New Roman" w:hAnsi="Times New Roman" w:cs="Times New Roman"/>
                <w:b/>
              </w:rPr>
            </w:pPr>
          </w:p>
        </w:tc>
        <w:tc>
          <w:tcPr>
            <w:tcW w:w="7398" w:type="dxa"/>
          </w:tcPr>
          <w:p w:rsidR="008F3008" w:rsidRPr="00DC20F6" w:rsidRDefault="00733D7E">
            <w:pPr>
              <w:rPr>
                <w:rFonts w:ascii="Times New Roman" w:hAnsi="Times New Roman" w:cs="Times New Roman"/>
                <w:b/>
              </w:rPr>
            </w:pPr>
            <w:r w:rsidRPr="00DC20F6">
              <w:rPr>
                <w:rFonts w:ascii="Times New Roman" w:hAnsi="Times New Roman" w:cs="Times New Roman"/>
                <w:shd w:val="clear" w:color="auto" w:fill="FFFFFF"/>
              </w:rPr>
              <w:t>An African-American cultural movement of the 1920s and 1930s, centered in</w:t>
            </w:r>
            <w:r w:rsidRPr="00DC20F6">
              <w:rPr>
                <w:rStyle w:val="apple-converted-space"/>
                <w:rFonts w:ascii="Times New Roman" w:hAnsi="Times New Roman" w:cs="Times New Roman"/>
                <w:shd w:val="clear" w:color="auto" w:fill="FFFFFF"/>
              </w:rPr>
              <w:t> </w:t>
            </w:r>
            <w:r w:rsidRPr="00DC20F6">
              <w:rPr>
                <w:rFonts w:ascii="Times New Roman" w:hAnsi="Times New Roman" w:cs="Times New Roman"/>
                <w:bCs/>
                <w:shd w:val="clear" w:color="auto" w:fill="FFFFFF"/>
              </w:rPr>
              <w:t>Harlem</w:t>
            </w:r>
            <w:r w:rsidRPr="00DC20F6">
              <w:rPr>
                <w:rFonts w:ascii="Times New Roman" w:hAnsi="Times New Roman" w:cs="Times New Roman"/>
                <w:shd w:val="clear" w:color="auto" w:fill="FFFFFF"/>
              </w:rPr>
              <w:t>,</w:t>
            </w:r>
            <w:r w:rsidR="00DC20F6">
              <w:rPr>
                <w:rFonts w:ascii="Times New Roman" w:hAnsi="Times New Roman" w:cs="Times New Roman"/>
                <w:shd w:val="clear" w:color="auto" w:fill="FFFFFF"/>
              </w:rPr>
              <w:t xml:space="preserve"> New York,</w:t>
            </w:r>
            <w:bookmarkStart w:id="0" w:name="_GoBack"/>
            <w:bookmarkEnd w:id="0"/>
            <w:r w:rsidRPr="00DC20F6">
              <w:rPr>
                <w:rFonts w:ascii="Times New Roman" w:hAnsi="Times New Roman" w:cs="Times New Roman"/>
                <w:shd w:val="clear" w:color="auto" w:fill="FFFFFF"/>
              </w:rPr>
              <w:t xml:space="preserve"> that celebrated black traditions, the black voice, and black ways of life</w:t>
            </w:r>
          </w:p>
        </w:tc>
      </w:tr>
      <w:tr w:rsidR="00DC20F6" w:rsidRPr="00DC20F6" w:rsidTr="008F3008">
        <w:tc>
          <w:tcPr>
            <w:tcW w:w="2178" w:type="dxa"/>
            <w:gridSpan w:val="2"/>
          </w:tcPr>
          <w:p w:rsidR="008F3008" w:rsidRPr="00DC20F6" w:rsidRDefault="008F3008" w:rsidP="008F3008">
            <w:pPr>
              <w:rPr>
                <w:rFonts w:ascii="Times New Roman" w:hAnsi="Times New Roman" w:cs="Times New Roman"/>
              </w:rPr>
            </w:pPr>
            <w:r w:rsidRPr="00DC20F6">
              <w:rPr>
                <w:rFonts w:ascii="Times New Roman" w:hAnsi="Times New Roman" w:cs="Times New Roman"/>
              </w:rPr>
              <w:t>Prohibition</w:t>
            </w:r>
          </w:p>
          <w:p w:rsidR="008F3008" w:rsidRPr="00DC20F6" w:rsidRDefault="008F3008">
            <w:pPr>
              <w:rPr>
                <w:rFonts w:ascii="Times New Roman" w:hAnsi="Times New Roman" w:cs="Times New Roman"/>
                <w:b/>
              </w:rPr>
            </w:pPr>
          </w:p>
        </w:tc>
        <w:tc>
          <w:tcPr>
            <w:tcW w:w="7398" w:type="dxa"/>
          </w:tcPr>
          <w:p w:rsidR="008F3008" w:rsidRPr="00DC20F6" w:rsidRDefault="00733D7E">
            <w:pPr>
              <w:rPr>
                <w:rFonts w:ascii="Times New Roman" w:hAnsi="Times New Roman" w:cs="Times New Roman"/>
                <w:b/>
              </w:rPr>
            </w:pPr>
            <w:r w:rsidRPr="00DC20F6">
              <w:rPr>
                <w:rFonts w:ascii="Times New Roman" w:hAnsi="Times New Roman" w:cs="Times New Roman"/>
                <w:shd w:val="clear" w:color="auto" w:fill="FFFFFF"/>
              </w:rPr>
              <w:t>the prevention by law of the manufacture and sale of alcohol, especially in the US between 1920 and 1933</w:t>
            </w:r>
          </w:p>
        </w:tc>
      </w:tr>
      <w:tr w:rsidR="00DC20F6" w:rsidRPr="00DC20F6" w:rsidTr="008F3008">
        <w:tc>
          <w:tcPr>
            <w:tcW w:w="2178" w:type="dxa"/>
            <w:gridSpan w:val="2"/>
          </w:tcPr>
          <w:p w:rsidR="008F3008" w:rsidRPr="00DC20F6" w:rsidRDefault="008F3008" w:rsidP="008F3008">
            <w:pPr>
              <w:rPr>
                <w:rFonts w:ascii="Times New Roman" w:hAnsi="Times New Roman" w:cs="Times New Roman"/>
              </w:rPr>
            </w:pPr>
            <w:r w:rsidRPr="00DC20F6">
              <w:rPr>
                <w:rFonts w:ascii="Times New Roman" w:hAnsi="Times New Roman" w:cs="Times New Roman"/>
              </w:rPr>
              <w:t>Speakeasy</w:t>
            </w:r>
          </w:p>
          <w:p w:rsidR="008F3008" w:rsidRPr="00DC20F6" w:rsidRDefault="008F3008">
            <w:pPr>
              <w:rPr>
                <w:rFonts w:ascii="Times New Roman" w:hAnsi="Times New Roman" w:cs="Times New Roman"/>
                <w:b/>
              </w:rPr>
            </w:pPr>
          </w:p>
        </w:tc>
        <w:tc>
          <w:tcPr>
            <w:tcW w:w="7398" w:type="dxa"/>
          </w:tcPr>
          <w:p w:rsidR="008F3008" w:rsidRPr="00DC20F6" w:rsidRDefault="00733D7E">
            <w:pPr>
              <w:rPr>
                <w:rFonts w:ascii="Times New Roman" w:hAnsi="Times New Roman" w:cs="Times New Roman"/>
                <w:b/>
              </w:rPr>
            </w:pPr>
            <w:r w:rsidRPr="00DC20F6">
              <w:rPr>
                <w:rFonts w:ascii="Times New Roman" w:hAnsi="Times New Roman" w:cs="Times New Roman"/>
                <w:shd w:val="clear" w:color="auto" w:fill="FFFFFF"/>
              </w:rPr>
              <w:t>a saloon or nightclub selling alcoholic beverages illegally</w:t>
            </w:r>
          </w:p>
        </w:tc>
      </w:tr>
      <w:tr w:rsidR="00DC20F6" w:rsidRPr="00DC20F6" w:rsidTr="008F3008">
        <w:tc>
          <w:tcPr>
            <w:tcW w:w="2178" w:type="dxa"/>
            <w:gridSpan w:val="2"/>
          </w:tcPr>
          <w:p w:rsidR="008F3008" w:rsidRPr="00DC20F6" w:rsidRDefault="008F3008" w:rsidP="008F3008">
            <w:pPr>
              <w:rPr>
                <w:rFonts w:ascii="Times New Roman" w:hAnsi="Times New Roman" w:cs="Times New Roman"/>
              </w:rPr>
            </w:pPr>
            <w:r w:rsidRPr="00DC20F6">
              <w:rPr>
                <w:rFonts w:ascii="Times New Roman" w:hAnsi="Times New Roman" w:cs="Times New Roman"/>
              </w:rPr>
              <w:t>Bootlegger</w:t>
            </w:r>
          </w:p>
          <w:p w:rsidR="008F3008" w:rsidRPr="00DC20F6" w:rsidRDefault="008F3008">
            <w:pPr>
              <w:rPr>
                <w:rFonts w:ascii="Times New Roman" w:hAnsi="Times New Roman" w:cs="Times New Roman"/>
                <w:b/>
              </w:rPr>
            </w:pPr>
          </w:p>
        </w:tc>
        <w:tc>
          <w:tcPr>
            <w:tcW w:w="7398" w:type="dxa"/>
          </w:tcPr>
          <w:p w:rsidR="008F3008" w:rsidRPr="00DC20F6" w:rsidRDefault="00733D7E">
            <w:pPr>
              <w:rPr>
                <w:rFonts w:ascii="Times New Roman" w:hAnsi="Times New Roman" w:cs="Times New Roman"/>
                <w:b/>
              </w:rPr>
            </w:pPr>
            <w:r w:rsidRPr="00DC20F6">
              <w:rPr>
                <w:rFonts w:ascii="Times New Roman" w:hAnsi="Times New Roman" w:cs="Times New Roman"/>
                <w:shd w:val="clear" w:color="auto" w:fill="FFFFFF"/>
              </w:rPr>
              <w:t>a person who imports or exports goods secretly and illegally</w:t>
            </w:r>
          </w:p>
        </w:tc>
      </w:tr>
      <w:tr w:rsidR="00DC20F6" w:rsidRPr="00DC20F6" w:rsidTr="008F3008">
        <w:tc>
          <w:tcPr>
            <w:tcW w:w="2178" w:type="dxa"/>
            <w:gridSpan w:val="2"/>
          </w:tcPr>
          <w:p w:rsidR="008F3008" w:rsidRPr="00DC20F6" w:rsidRDefault="008F3008" w:rsidP="008F3008">
            <w:pPr>
              <w:rPr>
                <w:rFonts w:ascii="Times New Roman" w:hAnsi="Times New Roman" w:cs="Times New Roman"/>
              </w:rPr>
            </w:pPr>
            <w:r w:rsidRPr="00DC20F6">
              <w:rPr>
                <w:rFonts w:ascii="Times New Roman" w:hAnsi="Times New Roman" w:cs="Times New Roman"/>
              </w:rPr>
              <w:t>Flapper</w:t>
            </w:r>
          </w:p>
          <w:p w:rsidR="008F3008" w:rsidRPr="00DC20F6" w:rsidRDefault="008F3008">
            <w:pPr>
              <w:rPr>
                <w:rFonts w:ascii="Times New Roman" w:hAnsi="Times New Roman" w:cs="Times New Roman"/>
                <w:b/>
              </w:rPr>
            </w:pPr>
          </w:p>
        </w:tc>
        <w:tc>
          <w:tcPr>
            <w:tcW w:w="7398" w:type="dxa"/>
          </w:tcPr>
          <w:p w:rsidR="008F3008" w:rsidRPr="00DC20F6" w:rsidRDefault="00733D7E" w:rsidP="00733D7E">
            <w:pPr>
              <w:rPr>
                <w:rFonts w:ascii="Times New Roman" w:hAnsi="Times New Roman" w:cs="Times New Roman"/>
                <w:b/>
              </w:rPr>
            </w:pPr>
            <w:r w:rsidRPr="00DC20F6">
              <w:rPr>
                <w:rFonts w:ascii="Times New Roman" w:hAnsi="Times New Roman" w:cs="Times New Roman"/>
                <w:shd w:val="clear" w:color="auto" w:fill="FFFFFF"/>
              </w:rPr>
              <w:t>a fashionable young woman intent on enjoying herself and refuses to conform to conventional standards of behavior</w:t>
            </w:r>
          </w:p>
        </w:tc>
      </w:tr>
      <w:tr w:rsidR="00DC20F6" w:rsidRPr="00DC20F6" w:rsidTr="008F3008">
        <w:tc>
          <w:tcPr>
            <w:tcW w:w="2178" w:type="dxa"/>
            <w:gridSpan w:val="2"/>
          </w:tcPr>
          <w:p w:rsidR="008F3008" w:rsidRPr="00DC20F6" w:rsidRDefault="008F3008" w:rsidP="008F3008">
            <w:pPr>
              <w:rPr>
                <w:rFonts w:ascii="Times New Roman" w:hAnsi="Times New Roman" w:cs="Times New Roman"/>
              </w:rPr>
            </w:pPr>
            <w:r w:rsidRPr="00DC20F6">
              <w:rPr>
                <w:rFonts w:ascii="Times New Roman" w:hAnsi="Times New Roman" w:cs="Times New Roman"/>
              </w:rPr>
              <w:t>Double Standard</w:t>
            </w:r>
          </w:p>
          <w:p w:rsidR="008F3008" w:rsidRPr="00DC20F6" w:rsidRDefault="008F3008">
            <w:pPr>
              <w:rPr>
                <w:rFonts w:ascii="Times New Roman" w:hAnsi="Times New Roman" w:cs="Times New Roman"/>
                <w:b/>
              </w:rPr>
            </w:pPr>
          </w:p>
        </w:tc>
        <w:tc>
          <w:tcPr>
            <w:tcW w:w="7398" w:type="dxa"/>
          </w:tcPr>
          <w:p w:rsidR="008F3008" w:rsidRPr="00DC20F6" w:rsidRDefault="00733D7E">
            <w:pPr>
              <w:rPr>
                <w:rFonts w:ascii="Times New Roman" w:hAnsi="Times New Roman" w:cs="Times New Roman"/>
                <w:b/>
              </w:rPr>
            </w:pPr>
            <w:r w:rsidRPr="00DC20F6">
              <w:rPr>
                <w:rFonts w:ascii="Times New Roman" w:hAnsi="Times New Roman" w:cs="Times New Roman"/>
                <w:shd w:val="clear" w:color="auto" w:fill="FFFFFF"/>
              </w:rPr>
              <w:t>a rule or principle that is unfairly applied in different ways to different people or groups</w:t>
            </w:r>
          </w:p>
        </w:tc>
      </w:tr>
      <w:tr w:rsidR="00DC20F6" w:rsidRPr="00DC20F6" w:rsidTr="008F3008">
        <w:tc>
          <w:tcPr>
            <w:tcW w:w="2178" w:type="dxa"/>
            <w:gridSpan w:val="2"/>
          </w:tcPr>
          <w:p w:rsidR="008F3008" w:rsidRPr="00DC20F6" w:rsidRDefault="008F3008" w:rsidP="008F3008">
            <w:pPr>
              <w:rPr>
                <w:rFonts w:ascii="Times New Roman" w:hAnsi="Times New Roman" w:cs="Times New Roman"/>
              </w:rPr>
            </w:pPr>
            <w:r w:rsidRPr="00DC20F6">
              <w:rPr>
                <w:rFonts w:ascii="Times New Roman" w:hAnsi="Times New Roman" w:cs="Times New Roman"/>
              </w:rPr>
              <w:t>Fundamentalism</w:t>
            </w:r>
          </w:p>
          <w:p w:rsidR="008F3008" w:rsidRPr="00DC20F6" w:rsidRDefault="008F3008">
            <w:pPr>
              <w:rPr>
                <w:rFonts w:ascii="Times New Roman" w:hAnsi="Times New Roman" w:cs="Times New Roman"/>
                <w:b/>
              </w:rPr>
            </w:pPr>
          </w:p>
        </w:tc>
        <w:tc>
          <w:tcPr>
            <w:tcW w:w="7398" w:type="dxa"/>
          </w:tcPr>
          <w:p w:rsidR="008F3008" w:rsidRPr="00DC20F6" w:rsidRDefault="00733D7E">
            <w:pPr>
              <w:rPr>
                <w:rFonts w:ascii="Times New Roman" w:hAnsi="Times New Roman" w:cs="Times New Roman"/>
                <w:b/>
              </w:rPr>
            </w:pPr>
            <w:r w:rsidRPr="00DC20F6">
              <w:rPr>
                <w:rFonts w:ascii="Times New Roman" w:hAnsi="Times New Roman" w:cs="Times New Roman"/>
                <w:shd w:val="clear" w:color="auto" w:fill="FFFFFF"/>
              </w:rPr>
              <w:t>a form of a religion, especially Islam or Protestant Christianity, that upholds belief in the strict, literal interpretation of scripture</w:t>
            </w:r>
          </w:p>
        </w:tc>
      </w:tr>
      <w:tr w:rsidR="00DC20F6" w:rsidRPr="00DC20F6" w:rsidTr="008F3008">
        <w:tc>
          <w:tcPr>
            <w:tcW w:w="9576" w:type="dxa"/>
            <w:gridSpan w:val="3"/>
            <w:shd w:val="clear" w:color="auto" w:fill="C4BC96" w:themeFill="background2" w:themeFillShade="BF"/>
          </w:tcPr>
          <w:p w:rsidR="008F3008" w:rsidRPr="00DC20F6" w:rsidRDefault="008F3008">
            <w:pPr>
              <w:rPr>
                <w:rFonts w:ascii="Times New Roman" w:hAnsi="Times New Roman" w:cs="Times New Roman"/>
                <w:b/>
              </w:rPr>
            </w:pPr>
            <w:r w:rsidRPr="00DC20F6">
              <w:rPr>
                <w:rFonts w:ascii="Times New Roman" w:hAnsi="Times New Roman" w:cs="Times New Roman"/>
                <w:b/>
              </w:rPr>
              <w:t>Group 3</w:t>
            </w:r>
          </w:p>
        </w:tc>
      </w:tr>
      <w:tr w:rsidR="00DC20F6" w:rsidRPr="00DC20F6" w:rsidTr="008F3008">
        <w:trPr>
          <w:trHeight w:val="438"/>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Standard of living</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66265">
            <w:pPr>
              <w:rPr>
                <w:rFonts w:ascii="Times New Roman" w:hAnsi="Times New Roman" w:cs="Times New Roman"/>
                <w:b/>
              </w:rPr>
            </w:pPr>
            <w:r w:rsidRPr="00DC20F6">
              <w:rPr>
                <w:rFonts w:ascii="Times New Roman" w:hAnsi="Times New Roman" w:cs="Times New Roman"/>
                <w:shd w:val="clear" w:color="auto" w:fill="FFFFFF"/>
              </w:rPr>
              <w:t>the degree of wealth and material comfort available to a person or community</w:t>
            </w:r>
          </w:p>
        </w:tc>
      </w:tr>
      <w:tr w:rsidR="00DC20F6" w:rsidRPr="00DC20F6" w:rsidTr="008F3008">
        <w:trPr>
          <w:trHeight w:val="436"/>
        </w:trPr>
        <w:tc>
          <w:tcPr>
            <w:tcW w:w="2178" w:type="dxa"/>
            <w:gridSpan w:val="2"/>
            <w:shd w:val="clear" w:color="auto" w:fill="auto"/>
          </w:tcPr>
          <w:p w:rsidR="008F3008" w:rsidRPr="00DC20F6" w:rsidRDefault="008F3008" w:rsidP="008F3008">
            <w:pPr>
              <w:spacing w:after="200" w:line="276" w:lineRule="auto"/>
              <w:rPr>
                <w:rFonts w:ascii="Times New Roman" w:hAnsi="Times New Roman" w:cs="Times New Roman"/>
              </w:rPr>
            </w:pPr>
            <w:r w:rsidRPr="00DC20F6">
              <w:rPr>
                <w:rFonts w:ascii="Times New Roman" w:hAnsi="Times New Roman" w:cs="Times New Roman"/>
              </w:rPr>
              <w:t>Urban sprawl</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66265">
            <w:pPr>
              <w:rPr>
                <w:rFonts w:ascii="Times New Roman" w:hAnsi="Times New Roman" w:cs="Times New Roman"/>
                <w:b/>
              </w:rPr>
            </w:pPr>
            <w:r w:rsidRPr="00DC20F6">
              <w:rPr>
                <w:rFonts w:ascii="Times New Roman" w:hAnsi="Times New Roman" w:cs="Times New Roman"/>
                <w:shd w:val="clear" w:color="auto" w:fill="FFFFFF"/>
              </w:rPr>
              <w:t>the uncontrolled expansion of cities / heavily populated areas</w:t>
            </w:r>
          </w:p>
        </w:tc>
      </w:tr>
      <w:tr w:rsidR="00DC20F6" w:rsidRPr="00DC20F6" w:rsidTr="008F3008">
        <w:trPr>
          <w:trHeight w:val="436"/>
        </w:trPr>
        <w:tc>
          <w:tcPr>
            <w:tcW w:w="2178" w:type="dxa"/>
            <w:gridSpan w:val="2"/>
            <w:shd w:val="clear" w:color="auto" w:fill="auto"/>
          </w:tcPr>
          <w:p w:rsidR="008F3008" w:rsidRPr="00DC20F6" w:rsidRDefault="008F3008" w:rsidP="008F3008">
            <w:pPr>
              <w:tabs>
                <w:tab w:val="left" w:pos="1440"/>
              </w:tabs>
              <w:rPr>
                <w:rFonts w:ascii="Times New Roman" w:hAnsi="Times New Roman" w:cs="Times New Roman"/>
              </w:rPr>
            </w:pPr>
            <w:r w:rsidRPr="00DC20F6">
              <w:rPr>
                <w:rFonts w:ascii="Times New Roman" w:hAnsi="Times New Roman" w:cs="Times New Roman"/>
              </w:rPr>
              <w:t>Superficial prosperity</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rsidP="00945B76">
            <w:pPr>
              <w:rPr>
                <w:rFonts w:ascii="Times New Roman" w:hAnsi="Times New Roman" w:cs="Times New Roman"/>
                <w:b/>
              </w:rPr>
            </w:pPr>
            <w:r w:rsidRPr="00DC20F6">
              <w:rPr>
                <w:rFonts w:ascii="Times New Roman" w:hAnsi="Times New Roman" w:cs="Times New Roman"/>
                <w:shd w:val="clear" w:color="auto" w:fill="FFFFFF"/>
              </w:rPr>
              <w:t>An economic upswing and high standard of living supported by consumerism and borrowed money or debt that is unsustainable.</w:t>
            </w:r>
            <w:r w:rsidRPr="00DC20F6">
              <w:rPr>
                <w:rFonts w:ascii="Times New Roman" w:hAnsi="Times New Roman" w:cs="Times New Roman"/>
              </w:rPr>
              <w:br/>
            </w:r>
            <w:r w:rsidRPr="00DC20F6">
              <w:rPr>
                <w:rFonts w:ascii="Times New Roman" w:hAnsi="Times New Roman" w:cs="Times New Roman"/>
              </w:rPr>
              <w:br/>
            </w:r>
          </w:p>
        </w:tc>
      </w:tr>
      <w:tr w:rsidR="00DC20F6" w:rsidRPr="00DC20F6" w:rsidTr="008F3008">
        <w:trPr>
          <w:trHeight w:val="436"/>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Installment Plan</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pPr>
              <w:rPr>
                <w:rFonts w:ascii="Times New Roman" w:hAnsi="Times New Roman" w:cs="Times New Roman"/>
                <w:b/>
              </w:rPr>
            </w:pPr>
            <w:r w:rsidRPr="00DC20F6">
              <w:rPr>
                <w:rFonts w:ascii="Times New Roman" w:hAnsi="Times New Roman" w:cs="Times New Roman"/>
                <w:shd w:val="clear" w:color="auto" w:fill="FFFFFF"/>
              </w:rPr>
              <w:t>a system for paying for an item in fixed amounts at specified intervals.  An early form of credit before credit cards in the 1950s.</w:t>
            </w:r>
          </w:p>
        </w:tc>
      </w:tr>
      <w:tr w:rsidR="008F3008" w:rsidRPr="00DC20F6" w:rsidTr="008F3008">
        <w:tc>
          <w:tcPr>
            <w:tcW w:w="9576" w:type="dxa"/>
            <w:gridSpan w:val="3"/>
            <w:shd w:val="clear" w:color="auto" w:fill="C4BC96" w:themeFill="background2" w:themeFillShade="BF"/>
          </w:tcPr>
          <w:p w:rsidR="008F3008" w:rsidRPr="00DC20F6" w:rsidRDefault="008F3008">
            <w:pPr>
              <w:rPr>
                <w:rFonts w:ascii="Times New Roman" w:hAnsi="Times New Roman" w:cs="Times New Roman"/>
                <w:b/>
              </w:rPr>
            </w:pPr>
            <w:r w:rsidRPr="00DC20F6">
              <w:rPr>
                <w:rFonts w:ascii="Times New Roman" w:hAnsi="Times New Roman" w:cs="Times New Roman"/>
                <w:b/>
              </w:rPr>
              <w:t>Group 4</w:t>
            </w:r>
          </w:p>
        </w:tc>
      </w:tr>
      <w:tr w:rsidR="00DC20F6" w:rsidRPr="00DC20F6" w:rsidTr="008F3008">
        <w:trPr>
          <w:trHeight w:val="438"/>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Stock</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pPr>
              <w:rPr>
                <w:rFonts w:ascii="Times New Roman" w:hAnsi="Times New Roman" w:cs="Times New Roman"/>
                <w:b/>
              </w:rPr>
            </w:pPr>
            <w:r w:rsidRPr="00DC20F6">
              <w:rPr>
                <w:rFonts w:ascii="Times New Roman" w:hAnsi="Times New Roman" w:cs="Times New Roman"/>
                <w:shd w:val="clear" w:color="auto" w:fill="F1F1F1"/>
              </w:rPr>
              <w:t>a share of the value of a company which can be bought, sold, or traded as an investment</w:t>
            </w:r>
          </w:p>
        </w:tc>
      </w:tr>
      <w:tr w:rsidR="00DC20F6" w:rsidRPr="00DC20F6" w:rsidTr="008F3008">
        <w:trPr>
          <w:trHeight w:val="436"/>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Speculation</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pPr>
              <w:rPr>
                <w:rFonts w:ascii="Times New Roman" w:hAnsi="Times New Roman" w:cs="Times New Roman"/>
                <w:b/>
              </w:rPr>
            </w:pPr>
            <w:r w:rsidRPr="00DC20F6">
              <w:rPr>
                <w:rFonts w:ascii="Times New Roman" w:hAnsi="Times New Roman" w:cs="Times New Roman"/>
                <w:shd w:val="clear" w:color="auto" w:fill="FFFFFF"/>
              </w:rPr>
              <w:t>investment in stocks, property, or other ventures in the hope of gain but with the risk of loss</w:t>
            </w:r>
          </w:p>
        </w:tc>
      </w:tr>
      <w:tr w:rsidR="00DC20F6" w:rsidRPr="00DC20F6" w:rsidTr="008F3008">
        <w:trPr>
          <w:trHeight w:val="436"/>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Buying on margin</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pPr>
              <w:rPr>
                <w:rFonts w:ascii="Times New Roman" w:hAnsi="Times New Roman" w:cs="Times New Roman"/>
                <w:b/>
              </w:rPr>
            </w:pPr>
            <w:r w:rsidRPr="00DC20F6">
              <w:rPr>
                <w:rFonts w:ascii="Times New Roman" w:hAnsi="Times New Roman" w:cs="Times New Roman"/>
                <w:shd w:val="clear" w:color="auto" w:fill="FFFFFF"/>
              </w:rPr>
              <w:t>is borrowing money from a broker or bank to purchase stock</w:t>
            </w:r>
          </w:p>
        </w:tc>
      </w:tr>
      <w:tr w:rsidR="00DC20F6" w:rsidRPr="00DC20F6" w:rsidTr="008F3008">
        <w:trPr>
          <w:trHeight w:val="436"/>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Overproduction</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pPr>
              <w:rPr>
                <w:rFonts w:ascii="Times New Roman" w:hAnsi="Times New Roman" w:cs="Times New Roman"/>
                <w:b/>
              </w:rPr>
            </w:pPr>
            <w:r w:rsidRPr="00DC20F6">
              <w:rPr>
                <w:rFonts w:ascii="Times New Roman" w:hAnsi="Times New Roman" w:cs="Times New Roman"/>
                <w:shd w:val="clear" w:color="auto" w:fill="FFFFFF"/>
              </w:rPr>
              <w:t>To produce in a quantity in excess of what is sufficient to meet the need or demand</w:t>
            </w:r>
          </w:p>
        </w:tc>
      </w:tr>
      <w:tr w:rsidR="00DC20F6" w:rsidRPr="00DC20F6" w:rsidTr="008F3008">
        <w:trPr>
          <w:trHeight w:val="436"/>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lastRenderedPageBreak/>
              <w:t>Bank run</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rsidP="00945B76">
            <w:pPr>
              <w:rPr>
                <w:rFonts w:ascii="Times New Roman" w:hAnsi="Times New Roman" w:cs="Times New Roman"/>
                <w:b/>
              </w:rPr>
            </w:pPr>
            <w:r w:rsidRPr="00DC20F6">
              <w:rPr>
                <w:rFonts w:ascii="Times New Roman" w:hAnsi="Times New Roman" w:cs="Times New Roman"/>
                <w:shd w:val="clear" w:color="auto" w:fill="FFFFFF"/>
              </w:rPr>
              <w:t>occurs when a large number of customers withdraw their</w:t>
            </w:r>
            <w:hyperlink r:id="rId4" w:tooltip="Deposit account" w:history="1">
              <w:r w:rsidRPr="00DC20F6">
                <w:rPr>
                  <w:rStyle w:val="Hyperlink"/>
                  <w:rFonts w:ascii="Times New Roman" w:hAnsi="Times New Roman" w:cs="Times New Roman"/>
                  <w:color w:val="auto"/>
                  <w:u w:val="none"/>
                  <w:shd w:val="clear" w:color="auto" w:fill="FFFFFF"/>
                </w:rPr>
                <w:t>deposits</w:t>
              </w:r>
            </w:hyperlink>
            <w:r w:rsidRPr="00DC20F6">
              <w:rPr>
                <w:rStyle w:val="apple-converted-space"/>
                <w:rFonts w:ascii="Times New Roman" w:hAnsi="Times New Roman" w:cs="Times New Roman"/>
                <w:shd w:val="clear" w:color="auto" w:fill="FFFFFF"/>
              </w:rPr>
              <w:t> </w:t>
            </w:r>
            <w:r w:rsidRPr="00DC20F6">
              <w:rPr>
                <w:rFonts w:ascii="Times New Roman" w:hAnsi="Times New Roman" w:cs="Times New Roman"/>
                <w:shd w:val="clear" w:color="auto" w:fill="FFFFFF"/>
              </w:rPr>
              <w:t>from a financial institution at the same time</w:t>
            </w:r>
          </w:p>
        </w:tc>
      </w:tr>
      <w:tr w:rsidR="00DC20F6" w:rsidRPr="00DC20F6" w:rsidTr="008F3008">
        <w:trPr>
          <w:trHeight w:val="436"/>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Foreclosures</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rsidP="00945B76">
            <w:pPr>
              <w:rPr>
                <w:rFonts w:ascii="Times New Roman" w:hAnsi="Times New Roman" w:cs="Times New Roman"/>
                <w:b/>
              </w:rPr>
            </w:pPr>
            <w:r w:rsidRPr="00DC20F6">
              <w:rPr>
                <w:rFonts w:ascii="Times New Roman" w:hAnsi="Times New Roman" w:cs="Times New Roman"/>
                <w:shd w:val="clear" w:color="auto" w:fill="FFFFFF"/>
              </w:rPr>
              <w:t>situation in which a homeowner is unable to make full payments on his/her house loan (mortgage), which allows the lender to seize the property, evict the homeowner and sell the home</w:t>
            </w:r>
          </w:p>
        </w:tc>
      </w:tr>
      <w:tr w:rsidR="008F3008" w:rsidRPr="00DC20F6" w:rsidTr="008F3008">
        <w:tc>
          <w:tcPr>
            <w:tcW w:w="9576" w:type="dxa"/>
            <w:gridSpan w:val="3"/>
            <w:shd w:val="clear" w:color="auto" w:fill="C4BC96" w:themeFill="background2" w:themeFillShade="BF"/>
          </w:tcPr>
          <w:p w:rsidR="008F3008" w:rsidRPr="00DC20F6" w:rsidRDefault="008F3008">
            <w:pPr>
              <w:rPr>
                <w:rFonts w:ascii="Times New Roman" w:hAnsi="Times New Roman" w:cs="Times New Roman"/>
                <w:b/>
              </w:rPr>
            </w:pPr>
            <w:r w:rsidRPr="00DC20F6">
              <w:rPr>
                <w:rFonts w:ascii="Times New Roman" w:hAnsi="Times New Roman" w:cs="Times New Roman"/>
                <w:b/>
              </w:rPr>
              <w:t>Group 5</w:t>
            </w:r>
          </w:p>
        </w:tc>
      </w:tr>
      <w:tr w:rsidR="00DC20F6" w:rsidRPr="00DC20F6" w:rsidTr="008F3008">
        <w:trPr>
          <w:trHeight w:val="437"/>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Dust Bowl</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pPr>
              <w:rPr>
                <w:rFonts w:ascii="Times New Roman" w:hAnsi="Times New Roman" w:cs="Times New Roman"/>
                <w:b/>
              </w:rPr>
            </w:pPr>
            <w:r w:rsidRPr="00DC20F6">
              <w:rPr>
                <w:rFonts w:ascii="Times New Roman" w:hAnsi="Times New Roman" w:cs="Times New Roman"/>
                <w:shd w:val="clear" w:color="auto" w:fill="FFFFFF"/>
              </w:rPr>
              <w:t>an area of land where vegetation has been lost and soil reduced to dust and eroded, especially as a consequence of drought or unsuitable farming practice</w:t>
            </w:r>
          </w:p>
        </w:tc>
      </w:tr>
      <w:tr w:rsidR="00DC20F6" w:rsidRPr="00DC20F6" w:rsidTr="008F3008">
        <w:trPr>
          <w:trHeight w:val="434"/>
        </w:trPr>
        <w:tc>
          <w:tcPr>
            <w:tcW w:w="2178" w:type="dxa"/>
            <w:gridSpan w:val="2"/>
            <w:shd w:val="clear" w:color="auto" w:fill="auto"/>
          </w:tcPr>
          <w:p w:rsidR="008F3008" w:rsidRPr="00DC20F6" w:rsidRDefault="008F3008" w:rsidP="008F3008">
            <w:pPr>
              <w:spacing w:after="200" w:line="276" w:lineRule="auto"/>
              <w:rPr>
                <w:rFonts w:ascii="Times New Roman" w:hAnsi="Times New Roman" w:cs="Times New Roman"/>
              </w:rPr>
            </w:pPr>
            <w:r w:rsidRPr="00DC20F6">
              <w:rPr>
                <w:rFonts w:ascii="Times New Roman" w:hAnsi="Times New Roman" w:cs="Times New Roman"/>
              </w:rPr>
              <w:t>Rugged individualism</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pPr>
              <w:rPr>
                <w:rFonts w:ascii="Times New Roman" w:hAnsi="Times New Roman" w:cs="Times New Roman"/>
                <w:b/>
              </w:rPr>
            </w:pPr>
            <w:r w:rsidRPr="00DC20F6">
              <w:rPr>
                <w:rFonts w:ascii="Times New Roman" w:hAnsi="Times New Roman" w:cs="Times New Roman"/>
                <w:shd w:val="clear" w:color="auto" w:fill="FFFFFF"/>
              </w:rPr>
              <w:t>the idea that each individual should be able to help themselves out, and that the government does not need to involve itself in people's economic lives nor in national economics in general</w:t>
            </w:r>
          </w:p>
        </w:tc>
      </w:tr>
      <w:tr w:rsidR="00DC20F6" w:rsidRPr="00DC20F6" w:rsidTr="008F3008">
        <w:trPr>
          <w:trHeight w:val="434"/>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Bread line</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pPr>
              <w:rPr>
                <w:rFonts w:ascii="Times New Roman" w:hAnsi="Times New Roman" w:cs="Times New Roman"/>
                <w:b/>
              </w:rPr>
            </w:pPr>
            <w:r w:rsidRPr="00DC20F6">
              <w:rPr>
                <w:rFonts w:ascii="Times New Roman" w:hAnsi="Times New Roman" w:cs="Times New Roman"/>
                <w:shd w:val="clear" w:color="auto" w:fill="FFFFFF"/>
              </w:rPr>
              <w:t>a line of people waiting to receive free food</w:t>
            </w:r>
          </w:p>
        </w:tc>
      </w:tr>
      <w:tr w:rsidR="00DC20F6" w:rsidRPr="00DC20F6" w:rsidTr="008F3008">
        <w:trPr>
          <w:trHeight w:val="434"/>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Hooverville</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945B76">
            <w:pPr>
              <w:rPr>
                <w:rFonts w:ascii="Times New Roman" w:hAnsi="Times New Roman" w:cs="Times New Roman"/>
                <w:b/>
              </w:rPr>
            </w:pPr>
            <w:r w:rsidRPr="00DC20F6">
              <w:rPr>
                <w:rFonts w:ascii="Times New Roman" w:hAnsi="Times New Roman" w:cs="Times New Roman"/>
                <w:shd w:val="clear" w:color="auto" w:fill="FFFFFF"/>
              </w:rPr>
              <w:t>a shantytown built by unemployed and destitute people during the Depression of the early 1930s</w:t>
            </w:r>
          </w:p>
        </w:tc>
      </w:tr>
      <w:tr w:rsidR="00DC20F6" w:rsidRPr="00DC20F6" w:rsidTr="008F3008">
        <w:trPr>
          <w:trHeight w:val="434"/>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Soup kitchen</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DC20F6">
            <w:pPr>
              <w:rPr>
                <w:rFonts w:ascii="Times New Roman" w:hAnsi="Times New Roman" w:cs="Times New Roman"/>
                <w:b/>
              </w:rPr>
            </w:pPr>
            <w:r w:rsidRPr="00DC20F6">
              <w:rPr>
                <w:rFonts w:ascii="Times New Roman" w:hAnsi="Times New Roman" w:cs="Times New Roman"/>
                <w:shd w:val="clear" w:color="auto" w:fill="FFFFFF"/>
              </w:rPr>
              <w:t>a place where free food is served to those who are homeless or destitute</w:t>
            </w:r>
          </w:p>
        </w:tc>
      </w:tr>
      <w:tr w:rsidR="00DC20F6" w:rsidRPr="00DC20F6" w:rsidTr="008F3008">
        <w:trPr>
          <w:trHeight w:val="434"/>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Shantytown</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DC20F6">
            <w:pPr>
              <w:rPr>
                <w:rFonts w:ascii="Times New Roman" w:hAnsi="Times New Roman" w:cs="Times New Roman"/>
                <w:b/>
              </w:rPr>
            </w:pPr>
            <w:r w:rsidRPr="00DC20F6">
              <w:rPr>
                <w:rFonts w:ascii="Times New Roman" w:hAnsi="Times New Roman" w:cs="Times New Roman"/>
                <w:shd w:val="clear" w:color="auto" w:fill="FFFFFF"/>
              </w:rPr>
              <w:t>a deprived area on the outskirts of a town consisting of large numbers of crude dwellings</w:t>
            </w:r>
          </w:p>
        </w:tc>
      </w:tr>
      <w:tr w:rsidR="008F3008" w:rsidRPr="00DC20F6" w:rsidTr="008F3008">
        <w:tc>
          <w:tcPr>
            <w:tcW w:w="9576" w:type="dxa"/>
            <w:gridSpan w:val="3"/>
            <w:shd w:val="clear" w:color="auto" w:fill="C4BC96" w:themeFill="background2" w:themeFillShade="BF"/>
          </w:tcPr>
          <w:p w:rsidR="008F3008" w:rsidRPr="00DC20F6" w:rsidRDefault="008F3008">
            <w:pPr>
              <w:rPr>
                <w:rFonts w:ascii="Times New Roman" w:hAnsi="Times New Roman" w:cs="Times New Roman"/>
                <w:b/>
              </w:rPr>
            </w:pPr>
            <w:r w:rsidRPr="00DC20F6">
              <w:rPr>
                <w:rFonts w:ascii="Times New Roman" w:hAnsi="Times New Roman" w:cs="Times New Roman"/>
                <w:b/>
              </w:rPr>
              <w:t>Group 6</w:t>
            </w:r>
          </w:p>
        </w:tc>
      </w:tr>
      <w:tr w:rsidR="00DC20F6" w:rsidRPr="00DC20F6" w:rsidTr="008F3008">
        <w:trPr>
          <w:trHeight w:val="440"/>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direct relief</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DC20F6">
            <w:pPr>
              <w:rPr>
                <w:rFonts w:ascii="Times New Roman" w:hAnsi="Times New Roman" w:cs="Times New Roman"/>
                <w:b/>
              </w:rPr>
            </w:pPr>
            <w:r w:rsidRPr="00DC20F6">
              <w:rPr>
                <w:rFonts w:ascii="Times New Roman" w:hAnsi="Times New Roman" w:cs="Times New Roman"/>
                <w:shd w:val="clear" w:color="auto" w:fill="FFFFFF"/>
              </w:rPr>
              <w:t xml:space="preserve"> cash payment or food supplied by the government to the poor or needy</w:t>
            </w:r>
          </w:p>
        </w:tc>
      </w:tr>
      <w:tr w:rsidR="00DC20F6" w:rsidRPr="00DC20F6" w:rsidTr="008F3008">
        <w:trPr>
          <w:trHeight w:val="437"/>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Price Support</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DC20F6">
            <w:pPr>
              <w:rPr>
                <w:rFonts w:ascii="Times New Roman" w:hAnsi="Times New Roman" w:cs="Times New Roman"/>
                <w:b/>
              </w:rPr>
            </w:pPr>
            <w:r w:rsidRPr="00DC20F6">
              <w:rPr>
                <w:rFonts w:ascii="Times New Roman" w:hAnsi="Times New Roman" w:cs="Times New Roman"/>
                <w:shd w:val="clear" w:color="auto" w:fill="FFFFFF"/>
              </w:rPr>
              <w:t>subsidies or price controls that are leveraged by the government to artificially increase or decrease prices, and alter the supply</w:t>
            </w:r>
          </w:p>
        </w:tc>
      </w:tr>
      <w:tr w:rsidR="00DC20F6" w:rsidRPr="00DC20F6" w:rsidTr="008F3008">
        <w:trPr>
          <w:trHeight w:val="437"/>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deficit</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DC20F6" w:rsidP="00DC20F6">
            <w:pPr>
              <w:rPr>
                <w:rFonts w:ascii="Times New Roman" w:hAnsi="Times New Roman" w:cs="Times New Roman"/>
                <w:b/>
              </w:rPr>
            </w:pPr>
            <w:r w:rsidRPr="00DC20F6">
              <w:rPr>
                <w:rStyle w:val="apple-converted-space"/>
                <w:rFonts w:ascii="Times New Roman" w:hAnsi="Times New Roman" w:cs="Times New Roman"/>
                <w:shd w:val="clear" w:color="auto" w:fill="FFFFFF"/>
              </w:rPr>
              <w:t> </w:t>
            </w:r>
            <w:r w:rsidRPr="00DC20F6">
              <w:rPr>
                <w:rFonts w:ascii="Times New Roman" w:hAnsi="Times New Roman" w:cs="Times New Roman"/>
                <w:shd w:val="clear" w:color="auto" w:fill="FFFFFF"/>
              </w:rPr>
              <w:t>the difference between the amount of money being received and the amount being spent.</w:t>
            </w:r>
          </w:p>
        </w:tc>
      </w:tr>
      <w:tr w:rsidR="00DC20F6" w:rsidRPr="00DC20F6" w:rsidTr="008F3008">
        <w:trPr>
          <w:trHeight w:val="437"/>
        </w:trPr>
        <w:tc>
          <w:tcPr>
            <w:tcW w:w="2178" w:type="dxa"/>
            <w:gridSpan w:val="2"/>
            <w:shd w:val="clear" w:color="auto" w:fill="auto"/>
          </w:tcPr>
          <w:p w:rsidR="008F3008" w:rsidRPr="00DC20F6" w:rsidRDefault="008F3008" w:rsidP="008F3008">
            <w:pPr>
              <w:rPr>
                <w:rFonts w:ascii="Times New Roman" w:hAnsi="Times New Roman" w:cs="Times New Roman"/>
              </w:rPr>
            </w:pPr>
            <w:r w:rsidRPr="00DC20F6">
              <w:rPr>
                <w:rFonts w:ascii="Times New Roman" w:hAnsi="Times New Roman" w:cs="Times New Roman"/>
              </w:rPr>
              <w:t>debt</w:t>
            </w:r>
          </w:p>
          <w:p w:rsidR="008F3008" w:rsidRPr="00DC20F6" w:rsidRDefault="008F3008">
            <w:pPr>
              <w:rPr>
                <w:rFonts w:ascii="Times New Roman" w:hAnsi="Times New Roman" w:cs="Times New Roman"/>
                <w:b/>
              </w:rPr>
            </w:pPr>
          </w:p>
        </w:tc>
        <w:tc>
          <w:tcPr>
            <w:tcW w:w="7398" w:type="dxa"/>
            <w:shd w:val="clear" w:color="auto" w:fill="auto"/>
          </w:tcPr>
          <w:p w:rsidR="008F3008" w:rsidRPr="00DC20F6" w:rsidRDefault="00DC20F6">
            <w:pPr>
              <w:rPr>
                <w:rFonts w:ascii="Times New Roman" w:hAnsi="Times New Roman" w:cs="Times New Roman"/>
              </w:rPr>
            </w:pPr>
            <w:r w:rsidRPr="00DC20F6">
              <w:rPr>
                <w:rFonts w:ascii="Times New Roman" w:hAnsi="Times New Roman" w:cs="Times New Roman"/>
              </w:rPr>
              <w:t xml:space="preserve">the total sum of money owed.  </w:t>
            </w:r>
          </w:p>
        </w:tc>
      </w:tr>
    </w:tbl>
    <w:p w:rsidR="008F3008" w:rsidRDefault="008F3008">
      <w:pPr>
        <w:sectPr w:rsidR="008F3008" w:rsidSect="001C1873">
          <w:pgSz w:w="12240" w:h="15840"/>
          <w:pgMar w:top="1440" w:right="1440" w:bottom="1440" w:left="1440" w:header="720" w:footer="720" w:gutter="0"/>
          <w:cols w:space="720"/>
          <w:docGrid w:linePitch="360"/>
        </w:sectPr>
      </w:pPr>
    </w:p>
    <w:p w:rsidR="00494248" w:rsidRDefault="00494248"/>
    <w:p w:rsidR="004464F8" w:rsidRDefault="004464F8"/>
    <w:p w:rsidR="004464F8" w:rsidRPr="00495115" w:rsidRDefault="004464F8" w:rsidP="004464F8">
      <w:pPr>
        <w:spacing w:after="0" w:line="240" w:lineRule="auto"/>
      </w:pPr>
    </w:p>
    <w:p w:rsidR="004464F8" w:rsidRDefault="004464F8">
      <w:pPr>
        <w:sectPr w:rsidR="004464F8" w:rsidSect="00494248">
          <w:type w:val="continuous"/>
          <w:pgSz w:w="12240" w:h="15840"/>
          <w:pgMar w:top="720" w:right="720" w:bottom="720" w:left="720" w:header="720" w:footer="720" w:gutter="0"/>
          <w:cols w:num="2" w:space="720"/>
          <w:docGrid w:linePitch="360"/>
        </w:sectPr>
      </w:pPr>
    </w:p>
    <w:p w:rsidR="0018102D" w:rsidRDefault="0018102D"/>
    <w:p w:rsidR="0018102D" w:rsidRPr="0018102D" w:rsidRDefault="0018102D"/>
    <w:sectPr w:rsidR="0018102D" w:rsidRPr="0018102D" w:rsidSect="00BE3A1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18102D"/>
    <w:rsid w:val="00021AC7"/>
    <w:rsid w:val="00147CE1"/>
    <w:rsid w:val="0018102D"/>
    <w:rsid w:val="001C1873"/>
    <w:rsid w:val="003D771B"/>
    <w:rsid w:val="004464F8"/>
    <w:rsid w:val="004717D1"/>
    <w:rsid w:val="00494248"/>
    <w:rsid w:val="005322D1"/>
    <w:rsid w:val="00733D7E"/>
    <w:rsid w:val="007A6B02"/>
    <w:rsid w:val="008E1F4F"/>
    <w:rsid w:val="008F3008"/>
    <w:rsid w:val="00945B76"/>
    <w:rsid w:val="00966265"/>
    <w:rsid w:val="00A27674"/>
    <w:rsid w:val="00AF0B09"/>
    <w:rsid w:val="00BE3A17"/>
    <w:rsid w:val="00DC20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33D7E"/>
  </w:style>
  <w:style w:type="character" w:styleId="Hyperlink">
    <w:name w:val="Hyperlink"/>
    <w:basedOn w:val="DefaultParagraphFont"/>
    <w:uiPriority w:val="99"/>
    <w:semiHidden/>
    <w:unhideWhenUsed/>
    <w:rsid w:val="00945B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3D7E"/>
  </w:style>
  <w:style w:type="character" w:styleId="Hyperlink">
    <w:name w:val="Hyperlink"/>
    <w:basedOn w:val="DefaultParagraphFont"/>
    <w:uiPriority w:val="99"/>
    <w:semiHidden/>
    <w:unhideWhenUsed/>
    <w:rsid w:val="00945B76"/>
    <w:rPr>
      <w:color w:val="0000FF"/>
      <w:u w:val="single"/>
    </w:rPr>
  </w:style>
</w:styles>
</file>

<file path=word/webSettings.xml><?xml version="1.0" encoding="utf-8"?>
<w:webSettings xmlns:r="http://schemas.openxmlformats.org/officeDocument/2006/relationships" xmlns:w="http://schemas.openxmlformats.org/wordprocessingml/2006/main">
  <w:divs>
    <w:div w:id="6006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Deposit_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ascioli</dc:creator>
  <cp:keywords/>
  <dc:description/>
  <cp:lastModifiedBy>Owner</cp:lastModifiedBy>
  <cp:revision>7</cp:revision>
  <cp:lastPrinted>2014-11-06T14:18:00Z</cp:lastPrinted>
  <dcterms:created xsi:type="dcterms:W3CDTF">2015-02-24T20:36:00Z</dcterms:created>
  <dcterms:modified xsi:type="dcterms:W3CDTF">2015-10-27T17:33:00Z</dcterms:modified>
</cp:coreProperties>
</file>